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6" w:rsidRPr="00767F0D" w:rsidRDefault="0023173D" w:rsidP="0023173D">
      <w:pPr>
        <w:jc w:val="center"/>
        <w:rPr>
          <w:b/>
          <w:sz w:val="32"/>
          <w:szCs w:val="32"/>
          <w:u w:val="single"/>
        </w:rPr>
      </w:pPr>
      <w:r w:rsidRPr="00767F0D">
        <w:rPr>
          <w:b/>
          <w:sz w:val="32"/>
          <w:szCs w:val="32"/>
          <w:u w:val="single"/>
        </w:rPr>
        <w:t xml:space="preserve">Steps </w:t>
      </w:r>
      <w:r w:rsidR="00913A3A" w:rsidRPr="00767F0D">
        <w:rPr>
          <w:b/>
          <w:sz w:val="32"/>
          <w:szCs w:val="32"/>
          <w:u w:val="single"/>
        </w:rPr>
        <w:t xml:space="preserve">to </w:t>
      </w:r>
      <w:r w:rsidRPr="00767F0D">
        <w:rPr>
          <w:b/>
          <w:sz w:val="32"/>
          <w:szCs w:val="32"/>
          <w:u w:val="single"/>
        </w:rPr>
        <w:t xml:space="preserve">Successful </w:t>
      </w:r>
      <w:r w:rsidR="00913A3A" w:rsidRPr="00767F0D">
        <w:rPr>
          <w:b/>
          <w:sz w:val="32"/>
          <w:szCs w:val="32"/>
          <w:u w:val="single"/>
        </w:rPr>
        <w:t>Sight Read</w:t>
      </w:r>
      <w:r w:rsidRPr="00767F0D">
        <w:rPr>
          <w:b/>
          <w:sz w:val="32"/>
          <w:szCs w:val="32"/>
          <w:u w:val="single"/>
        </w:rPr>
        <w:t>ing</w:t>
      </w:r>
    </w:p>
    <w:p w:rsidR="0023173D" w:rsidRDefault="0023173D" w:rsidP="0023173D">
      <w:pPr>
        <w:jc w:val="center"/>
      </w:pPr>
    </w:p>
    <w:p w:rsidR="0023173D" w:rsidRPr="00221C1F" w:rsidRDefault="00BF7FE3" w:rsidP="0023173D">
      <w:pPr>
        <w:rPr>
          <w:sz w:val="28"/>
          <w:szCs w:val="28"/>
        </w:rPr>
      </w:pPr>
      <w:r w:rsidRPr="00221C1F">
        <w:rPr>
          <w:sz w:val="28"/>
          <w:szCs w:val="28"/>
        </w:rPr>
        <w:t>Sigh</w:t>
      </w:r>
      <w:r w:rsidR="00124CEA" w:rsidRPr="00221C1F">
        <w:rPr>
          <w:sz w:val="28"/>
          <w:szCs w:val="28"/>
        </w:rPr>
        <w:t>t reading is often considered intimidating</w:t>
      </w:r>
      <w:r w:rsidRPr="00221C1F">
        <w:rPr>
          <w:sz w:val="28"/>
          <w:szCs w:val="28"/>
        </w:rPr>
        <w:t>. The following steps will help make it easier to become more successful.</w:t>
      </w:r>
      <w:r w:rsidR="004D7A71" w:rsidRPr="00221C1F">
        <w:rPr>
          <w:sz w:val="28"/>
          <w:szCs w:val="28"/>
        </w:rPr>
        <w:t xml:space="preserve"> </w:t>
      </w:r>
      <w:r w:rsidR="00441D3C" w:rsidRPr="00221C1F">
        <w:rPr>
          <w:sz w:val="28"/>
          <w:szCs w:val="28"/>
        </w:rPr>
        <w:t xml:space="preserve">“The key to successful sight reading is </w:t>
      </w:r>
      <w:r w:rsidR="00441D3C">
        <w:rPr>
          <w:sz w:val="28"/>
          <w:szCs w:val="28"/>
        </w:rPr>
        <w:t>to know</w:t>
      </w:r>
      <w:r w:rsidR="00441D3C" w:rsidRPr="00221C1F">
        <w:rPr>
          <w:sz w:val="28"/>
          <w:szCs w:val="28"/>
        </w:rPr>
        <w:t xml:space="preserve"> what to look for”.</w:t>
      </w:r>
    </w:p>
    <w:p w:rsidR="00BF7FE3" w:rsidRPr="00221C1F" w:rsidRDefault="00BF7FE3" w:rsidP="0023173D">
      <w:pPr>
        <w:rPr>
          <w:sz w:val="28"/>
          <w:szCs w:val="28"/>
        </w:rPr>
      </w:pPr>
      <w:r w:rsidRPr="00221C1F">
        <w:rPr>
          <w:sz w:val="28"/>
          <w:szCs w:val="28"/>
        </w:rPr>
        <w:t>What key are you playing in?</w:t>
      </w:r>
      <w:r w:rsidR="00124CEA" w:rsidRPr="00221C1F">
        <w:rPr>
          <w:sz w:val="28"/>
          <w:szCs w:val="28"/>
        </w:rPr>
        <w:t xml:space="preserve"> </w:t>
      </w:r>
      <w:r w:rsidRPr="00221C1F">
        <w:rPr>
          <w:sz w:val="28"/>
          <w:szCs w:val="28"/>
        </w:rPr>
        <w:t>An easy way to figure out major key signatures is as follows:</w:t>
      </w:r>
    </w:p>
    <w:p w:rsidR="00BF7FE3" w:rsidRPr="00221C1F" w:rsidRDefault="00441D3C" w:rsidP="0023173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Sofle</w:t>
      </w:r>
      <w:r w:rsidRPr="00221C1F">
        <w:rPr>
          <w:b/>
          <w:sz w:val="28"/>
          <w:szCs w:val="28"/>
          <w:u w:val="single"/>
        </w:rPr>
        <w:t>ge</w:t>
      </w:r>
      <w:r w:rsidR="00BF7FE3" w:rsidRPr="00221C1F">
        <w:rPr>
          <w:b/>
          <w:sz w:val="28"/>
          <w:szCs w:val="28"/>
          <w:u w:val="single"/>
        </w:rPr>
        <w:t xml:space="preserve"> Scale</w:t>
      </w:r>
      <w:r w:rsidR="00BF7FE3" w:rsidRPr="00221C1F">
        <w:rPr>
          <w:sz w:val="28"/>
          <w:szCs w:val="28"/>
        </w:rPr>
        <w:t xml:space="preserve"> – do,</w:t>
      </w:r>
      <w:r w:rsidR="00767F0D" w:rsidRPr="00221C1F">
        <w:rPr>
          <w:sz w:val="28"/>
          <w:szCs w:val="28"/>
        </w:rPr>
        <w:t xml:space="preserve"> ra,</w:t>
      </w:r>
      <w:r w:rsidR="00BF7FE3" w:rsidRPr="00221C1F">
        <w:rPr>
          <w:sz w:val="28"/>
          <w:szCs w:val="28"/>
        </w:rPr>
        <w:t xml:space="preserve"> mi, fa, so, la, ti, do</w:t>
      </w:r>
    </w:p>
    <w:p w:rsidR="00124CEA" w:rsidRPr="00221C1F" w:rsidRDefault="00124CEA" w:rsidP="0023173D">
      <w:pPr>
        <w:rPr>
          <w:sz w:val="28"/>
          <w:szCs w:val="28"/>
        </w:rPr>
      </w:pPr>
      <w:r w:rsidRPr="00221C1F">
        <w:rPr>
          <w:b/>
          <w:sz w:val="28"/>
          <w:szCs w:val="28"/>
          <w:u w:val="single"/>
        </w:rPr>
        <w:t>Major Key Signatures</w:t>
      </w:r>
      <w:r w:rsidRPr="00221C1F">
        <w:rPr>
          <w:sz w:val="28"/>
          <w:szCs w:val="28"/>
        </w:rPr>
        <w:t>:</w:t>
      </w:r>
    </w:p>
    <w:p w:rsidR="00BF7FE3" w:rsidRPr="00221C1F" w:rsidRDefault="00BF7FE3" w:rsidP="0023173D">
      <w:pPr>
        <w:rPr>
          <w:sz w:val="28"/>
          <w:szCs w:val="28"/>
        </w:rPr>
      </w:pPr>
      <w:r w:rsidRPr="00221C1F">
        <w:rPr>
          <w:b/>
          <w:sz w:val="28"/>
          <w:szCs w:val="28"/>
          <w:u w:val="single"/>
        </w:rPr>
        <w:t xml:space="preserve">Sharps </w:t>
      </w:r>
      <w:r w:rsidRPr="00221C1F">
        <w:rPr>
          <w:sz w:val="28"/>
          <w:szCs w:val="28"/>
        </w:rPr>
        <w:t>– the last sharp in the key signature is “ti”</w:t>
      </w:r>
      <w:r w:rsidR="0028046F" w:rsidRPr="00221C1F">
        <w:rPr>
          <w:sz w:val="28"/>
          <w:szCs w:val="28"/>
        </w:rPr>
        <w:t>. To find the major key, go one step up to “do”. Therefore, the C# in the key signature below is “ti”, making the song in D major.</w:t>
      </w:r>
    </w:p>
    <w:p w:rsidR="0023173D" w:rsidRPr="00221C1F" w:rsidRDefault="00BF7FE3">
      <w:pPr>
        <w:rPr>
          <w:sz w:val="28"/>
          <w:szCs w:val="28"/>
        </w:rPr>
      </w:pPr>
      <w:r w:rsidRPr="00221C1F">
        <w:rPr>
          <w:rFonts w:ascii="Helvetica" w:hAnsi="Helvetica" w:cs="Helvetica"/>
          <w:noProof/>
          <w:color w:val="525252"/>
          <w:sz w:val="28"/>
          <w:szCs w:val="28"/>
          <w:lang w:eastAsia="en-CA"/>
        </w:rPr>
        <w:drawing>
          <wp:inline distT="0" distB="0" distL="0" distR="0">
            <wp:extent cx="1666875" cy="1236266"/>
            <wp:effectExtent l="19050" t="0" r="9525" b="0"/>
            <wp:docPr id="1" name="Picture 1" descr="Sharp key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 key signa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6F" w:rsidRPr="00221C1F" w:rsidRDefault="0028046F">
      <w:pPr>
        <w:rPr>
          <w:sz w:val="28"/>
          <w:szCs w:val="28"/>
        </w:rPr>
      </w:pPr>
      <w:r w:rsidRPr="00221C1F">
        <w:rPr>
          <w:b/>
          <w:sz w:val="28"/>
          <w:szCs w:val="28"/>
          <w:u w:val="single"/>
        </w:rPr>
        <w:t xml:space="preserve">Flats </w:t>
      </w:r>
      <w:r w:rsidRPr="00221C1F">
        <w:rPr>
          <w:sz w:val="28"/>
          <w:szCs w:val="28"/>
        </w:rPr>
        <w:t xml:space="preserve">– </w:t>
      </w:r>
      <w:r w:rsidR="00E35822">
        <w:rPr>
          <w:sz w:val="28"/>
          <w:szCs w:val="28"/>
        </w:rPr>
        <w:t>“FLATS LOOK BACK”. The second to last flat in the key signature will tell you the key the song is in. If there is only o</w:t>
      </w:r>
      <w:r w:rsidR="00F25009">
        <w:rPr>
          <w:sz w:val="28"/>
          <w:szCs w:val="28"/>
        </w:rPr>
        <w:t>ne flat, the song is in F Major.</w:t>
      </w:r>
    </w:p>
    <w:p w:rsidR="00D47A90" w:rsidRDefault="0028046F">
      <w:pPr>
        <w:rPr>
          <w:sz w:val="28"/>
          <w:szCs w:val="28"/>
        </w:rPr>
      </w:pPr>
      <w:r w:rsidRPr="00221C1F">
        <w:rPr>
          <w:rFonts w:ascii="Lato" w:hAnsi="Lato" w:cs="Helvetica"/>
          <w:noProof/>
          <w:color w:val="525252"/>
          <w:sz w:val="28"/>
          <w:szCs w:val="28"/>
          <w:lang w:eastAsia="en-CA"/>
        </w:rPr>
        <w:drawing>
          <wp:inline distT="0" distB="0" distL="0" distR="0">
            <wp:extent cx="1666875" cy="1389063"/>
            <wp:effectExtent l="19050" t="0" r="9525" b="0"/>
            <wp:docPr id="4" name="Picture 4" descr="Tip-for-reading-flat-key-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-for-reading-flat-key-signa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96" w:rsidRPr="00221C1F" w:rsidRDefault="00FA6896">
      <w:pPr>
        <w:rPr>
          <w:sz w:val="28"/>
          <w:szCs w:val="28"/>
        </w:rPr>
      </w:pPr>
      <w:r>
        <w:rPr>
          <w:sz w:val="28"/>
          <w:szCs w:val="28"/>
        </w:rPr>
        <w:t xml:space="preserve">*If there are no sharps or flats, the key is either C major or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minor.</w:t>
      </w:r>
    </w:p>
    <w:p w:rsidR="0046015E" w:rsidRDefault="00D47A90">
      <w:pPr>
        <w:rPr>
          <w:sz w:val="28"/>
          <w:szCs w:val="28"/>
        </w:rPr>
      </w:pPr>
      <w:r w:rsidRPr="00221C1F">
        <w:rPr>
          <w:b/>
          <w:sz w:val="28"/>
          <w:szCs w:val="28"/>
          <w:u w:val="single"/>
        </w:rPr>
        <w:t xml:space="preserve">FYI </w:t>
      </w:r>
      <w:r w:rsidR="00124CEA" w:rsidRPr="00221C1F">
        <w:rPr>
          <w:b/>
          <w:sz w:val="28"/>
          <w:szCs w:val="28"/>
          <w:u w:val="single"/>
        </w:rPr>
        <w:t>Minor keys</w:t>
      </w:r>
      <w:r w:rsidR="00124CEA" w:rsidRPr="00221C1F">
        <w:rPr>
          <w:sz w:val="28"/>
          <w:szCs w:val="28"/>
        </w:rPr>
        <w:t>: Don’t always assume the key you are playing in is major</w:t>
      </w:r>
      <w:r w:rsidR="00827BBF">
        <w:rPr>
          <w:sz w:val="28"/>
          <w:szCs w:val="28"/>
        </w:rPr>
        <w:t xml:space="preserve">. </w:t>
      </w:r>
      <w:r w:rsidR="00124CEA" w:rsidRPr="00221C1F">
        <w:rPr>
          <w:sz w:val="28"/>
          <w:szCs w:val="28"/>
        </w:rPr>
        <w:t xml:space="preserve">To find the minor key signature, find the major key signature and go down </w:t>
      </w:r>
      <w:r w:rsidR="0086210C" w:rsidRPr="00221C1F">
        <w:rPr>
          <w:sz w:val="28"/>
          <w:szCs w:val="28"/>
        </w:rPr>
        <w:t>three half steps (semi tones)</w:t>
      </w:r>
      <w:r w:rsidR="00124CEA" w:rsidRPr="00221C1F">
        <w:rPr>
          <w:sz w:val="28"/>
          <w:szCs w:val="28"/>
        </w:rPr>
        <w:t>. For example, using the Eb major key signature above, go from E</w:t>
      </w:r>
      <w:r w:rsidR="0086210C" w:rsidRPr="00221C1F">
        <w:rPr>
          <w:sz w:val="28"/>
          <w:szCs w:val="28"/>
        </w:rPr>
        <w:t>b, then D(step 1), then</w:t>
      </w:r>
      <w:r w:rsidR="00124CEA" w:rsidRPr="00221C1F">
        <w:rPr>
          <w:sz w:val="28"/>
          <w:szCs w:val="28"/>
        </w:rPr>
        <w:t xml:space="preserve"> C</w:t>
      </w:r>
      <w:r w:rsidR="0086210C" w:rsidRPr="00221C1F">
        <w:rPr>
          <w:sz w:val="28"/>
          <w:szCs w:val="28"/>
        </w:rPr>
        <w:t>#</w:t>
      </w:r>
      <w:r w:rsidR="00124CEA" w:rsidRPr="00221C1F">
        <w:rPr>
          <w:sz w:val="28"/>
          <w:szCs w:val="28"/>
        </w:rPr>
        <w:t>(step 2)</w:t>
      </w:r>
      <w:r w:rsidR="0086210C" w:rsidRPr="00221C1F">
        <w:rPr>
          <w:sz w:val="28"/>
          <w:szCs w:val="28"/>
        </w:rPr>
        <w:t xml:space="preserve"> and finally C (steps 3)</w:t>
      </w:r>
      <w:r w:rsidR="00124CEA" w:rsidRPr="00221C1F">
        <w:rPr>
          <w:sz w:val="28"/>
          <w:szCs w:val="28"/>
        </w:rPr>
        <w:t xml:space="preserve">. </w:t>
      </w:r>
      <w:r w:rsidR="0086210C" w:rsidRPr="00221C1F">
        <w:rPr>
          <w:sz w:val="28"/>
          <w:szCs w:val="28"/>
        </w:rPr>
        <w:t>The relative minor</w:t>
      </w:r>
      <w:r w:rsidR="00124CEA" w:rsidRPr="00221C1F">
        <w:rPr>
          <w:sz w:val="28"/>
          <w:szCs w:val="28"/>
        </w:rPr>
        <w:t xml:space="preserve"> key signature </w:t>
      </w:r>
      <w:r w:rsidR="0086210C" w:rsidRPr="00221C1F">
        <w:rPr>
          <w:sz w:val="28"/>
          <w:szCs w:val="28"/>
        </w:rPr>
        <w:t xml:space="preserve">above </w:t>
      </w:r>
      <w:r w:rsidR="00124CEA" w:rsidRPr="00221C1F">
        <w:rPr>
          <w:sz w:val="28"/>
          <w:szCs w:val="28"/>
        </w:rPr>
        <w:t>is C minor.</w:t>
      </w:r>
      <w:r w:rsidR="00F8344F">
        <w:rPr>
          <w:sz w:val="28"/>
          <w:szCs w:val="28"/>
        </w:rPr>
        <w:t xml:space="preserve"> </w:t>
      </w:r>
    </w:p>
    <w:p w:rsidR="00F8344F" w:rsidRPr="00221C1F" w:rsidRDefault="00F8344F">
      <w:pPr>
        <w:rPr>
          <w:sz w:val="28"/>
          <w:szCs w:val="28"/>
        </w:rPr>
      </w:pPr>
      <w:r w:rsidRPr="00AC059D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if you are just using the staff, go down two steps. For example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becomes E, </w:t>
      </w:r>
      <w:proofErr w:type="gramStart"/>
      <w:r>
        <w:rPr>
          <w:sz w:val="28"/>
          <w:szCs w:val="28"/>
        </w:rPr>
        <w:t>D(</w:t>
      </w:r>
      <w:proofErr w:type="gramEnd"/>
      <w:r>
        <w:rPr>
          <w:sz w:val="28"/>
          <w:szCs w:val="28"/>
        </w:rPr>
        <w:t>step 1) and C (step 2), therefore your song is in C minor. F# becomes F, then E (step 1) and D (step 2), therefore, your song is in D minor.</w:t>
      </w:r>
    </w:p>
    <w:tbl>
      <w:tblPr>
        <w:tblStyle w:val="TableGrid"/>
        <w:tblW w:w="0" w:type="auto"/>
        <w:tblLook w:val="04A0"/>
      </w:tblPr>
      <w:tblGrid>
        <w:gridCol w:w="817"/>
        <w:gridCol w:w="10199"/>
      </w:tblGrid>
      <w:tr w:rsidR="007B6C23" w:rsidTr="005020D2">
        <w:tc>
          <w:tcPr>
            <w:tcW w:w="11016" w:type="dxa"/>
            <w:gridSpan w:val="2"/>
          </w:tcPr>
          <w:p w:rsidR="00264458" w:rsidRPr="00264458" w:rsidRDefault="0046015E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:rsidR="007B6C23" w:rsidRDefault="007B6C23">
            <w:pPr>
              <w:rPr>
                <w:b/>
                <w:sz w:val="28"/>
                <w:szCs w:val="28"/>
              </w:rPr>
            </w:pPr>
            <w:r w:rsidRPr="007B6C23">
              <w:rPr>
                <w:b/>
                <w:sz w:val="28"/>
                <w:szCs w:val="28"/>
              </w:rPr>
              <w:t>Sight Reading in Five Easy Steps:</w:t>
            </w:r>
          </w:p>
          <w:p w:rsidR="00264458" w:rsidRPr="00264458" w:rsidRDefault="00264458">
            <w:pPr>
              <w:rPr>
                <w:b/>
                <w:sz w:val="16"/>
                <w:szCs w:val="16"/>
              </w:rPr>
            </w:pPr>
          </w:p>
        </w:tc>
      </w:tr>
      <w:tr w:rsidR="007B6C23" w:rsidTr="007B6C23">
        <w:tc>
          <w:tcPr>
            <w:tcW w:w="817" w:type="dxa"/>
          </w:tcPr>
          <w:p w:rsidR="007B6C23" w:rsidRPr="00221C1F" w:rsidRDefault="007B6C23" w:rsidP="007B6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0199" w:type="dxa"/>
          </w:tcPr>
          <w:p w:rsidR="007B6C23" w:rsidRPr="007B6C23" w:rsidRDefault="007B6C23" w:rsidP="007B6C23">
            <w:pPr>
              <w:rPr>
                <w:sz w:val="28"/>
                <w:szCs w:val="28"/>
              </w:rPr>
            </w:pPr>
            <w:r w:rsidRPr="00221C1F">
              <w:rPr>
                <w:b/>
                <w:sz w:val="28"/>
                <w:szCs w:val="28"/>
              </w:rPr>
              <w:t>S</w:t>
            </w:r>
            <w:r w:rsidRPr="00221C1F">
              <w:rPr>
                <w:sz w:val="28"/>
                <w:szCs w:val="28"/>
              </w:rPr>
              <w:t xml:space="preserve">harps or </w:t>
            </w:r>
            <w:proofErr w:type="spellStart"/>
            <w:r w:rsidRPr="00221C1F">
              <w:rPr>
                <w:sz w:val="28"/>
                <w:szCs w:val="28"/>
              </w:rPr>
              <w:t>flat</w:t>
            </w:r>
            <w:r w:rsidRPr="00221C1F">
              <w:rPr>
                <w:b/>
                <w:sz w:val="28"/>
                <w:szCs w:val="28"/>
              </w:rPr>
              <w:t>S</w:t>
            </w:r>
            <w:proofErr w:type="spellEnd"/>
            <w:r w:rsidRPr="00221C1F">
              <w:rPr>
                <w:sz w:val="28"/>
                <w:szCs w:val="28"/>
              </w:rPr>
              <w:t xml:space="preserve"> in the key </w:t>
            </w:r>
            <w:r w:rsidRPr="00221C1F">
              <w:rPr>
                <w:b/>
                <w:sz w:val="28"/>
                <w:szCs w:val="28"/>
              </w:rPr>
              <w:t>S</w:t>
            </w:r>
            <w:r w:rsidRPr="00221C1F">
              <w:rPr>
                <w:sz w:val="28"/>
                <w:szCs w:val="28"/>
              </w:rPr>
              <w:t xml:space="preserve">ignature - </w:t>
            </w:r>
            <w:r w:rsidRPr="00AB0348">
              <w:rPr>
                <w:sz w:val="24"/>
                <w:szCs w:val="24"/>
              </w:rPr>
              <w:t xml:space="preserve">Identify the key the song is written in. Silently practice the fingers / notes from that key signature (i.e. Bb, </w:t>
            </w:r>
            <w:proofErr w:type="spellStart"/>
            <w:r w:rsidRPr="00AB0348">
              <w:rPr>
                <w:sz w:val="24"/>
                <w:szCs w:val="24"/>
              </w:rPr>
              <w:t>Eb</w:t>
            </w:r>
            <w:proofErr w:type="spellEnd"/>
            <w:r w:rsidRPr="00AB0348">
              <w:rPr>
                <w:sz w:val="24"/>
                <w:szCs w:val="24"/>
              </w:rPr>
              <w:t xml:space="preserve">, </w:t>
            </w:r>
            <w:proofErr w:type="spellStart"/>
            <w:r w:rsidRPr="00AB0348">
              <w:rPr>
                <w:sz w:val="24"/>
                <w:szCs w:val="24"/>
              </w:rPr>
              <w:t>Ab</w:t>
            </w:r>
            <w:proofErr w:type="spellEnd"/>
            <w:r w:rsidRPr="00AB0348">
              <w:rPr>
                <w:sz w:val="24"/>
                <w:szCs w:val="24"/>
              </w:rPr>
              <w:t xml:space="preserve"> or F#, C#, G#). Look for any key signature changes in the piece.</w:t>
            </w:r>
          </w:p>
        </w:tc>
      </w:tr>
      <w:tr w:rsidR="007B6C23" w:rsidTr="007B6C23">
        <w:tc>
          <w:tcPr>
            <w:tcW w:w="817" w:type="dxa"/>
          </w:tcPr>
          <w:p w:rsidR="007B6C23" w:rsidRPr="00221C1F" w:rsidRDefault="007B6C23" w:rsidP="007B6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10199" w:type="dxa"/>
          </w:tcPr>
          <w:p w:rsidR="007B6C23" w:rsidRPr="007B6C23" w:rsidRDefault="007B6C23" w:rsidP="007B6C23">
            <w:pPr>
              <w:rPr>
                <w:sz w:val="28"/>
                <w:szCs w:val="28"/>
              </w:rPr>
            </w:pPr>
            <w:r w:rsidRPr="00221C1F">
              <w:rPr>
                <w:b/>
                <w:sz w:val="28"/>
                <w:szCs w:val="28"/>
              </w:rPr>
              <w:t>T</w:t>
            </w:r>
            <w:r w:rsidRPr="00221C1F">
              <w:rPr>
                <w:sz w:val="28"/>
                <w:szCs w:val="28"/>
              </w:rPr>
              <w:t xml:space="preserve">ime signature and </w:t>
            </w:r>
            <w:r w:rsidRPr="00221C1F">
              <w:rPr>
                <w:b/>
                <w:sz w:val="28"/>
                <w:szCs w:val="28"/>
              </w:rPr>
              <w:t>T</w:t>
            </w:r>
            <w:r w:rsidRPr="00221C1F">
              <w:rPr>
                <w:sz w:val="28"/>
                <w:szCs w:val="28"/>
              </w:rPr>
              <w:t xml:space="preserve">empo markings </w:t>
            </w:r>
            <w:r w:rsidRPr="00AB0348">
              <w:rPr>
                <w:sz w:val="24"/>
                <w:szCs w:val="24"/>
              </w:rPr>
              <w:t>– Identify and look for changes in the piece.</w:t>
            </w:r>
          </w:p>
        </w:tc>
      </w:tr>
      <w:tr w:rsidR="007B6C23" w:rsidTr="007B6C23">
        <w:tc>
          <w:tcPr>
            <w:tcW w:w="817" w:type="dxa"/>
          </w:tcPr>
          <w:p w:rsidR="007B6C23" w:rsidRPr="00221C1F" w:rsidRDefault="007B6C23" w:rsidP="007B6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10199" w:type="dxa"/>
          </w:tcPr>
          <w:p w:rsidR="007B6C23" w:rsidRPr="007B6C23" w:rsidRDefault="007B6C23" w:rsidP="007B6C23">
            <w:pPr>
              <w:rPr>
                <w:sz w:val="28"/>
                <w:szCs w:val="28"/>
              </w:rPr>
            </w:pPr>
            <w:r w:rsidRPr="00221C1F">
              <w:rPr>
                <w:b/>
                <w:sz w:val="28"/>
                <w:szCs w:val="28"/>
              </w:rPr>
              <w:t>A</w:t>
            </w:r>
            <w:r w:rsidRPr="00221C1F">
              <w:rPr>
                <w:sz w:val="28"/>
                <w:szCs w:val="28"/>
              </w:rPr>
              <w:t xml:space="preserve">ccidentals – </w:t>
            </w:r>
            <w:r w:rsidRPr="00AB0348">
              <w:rPr>
                <w:sz w:val="24"/>
                <w:szCs w:val="24"/>
              </w:rPr>
              <w:t>Check for any accidentals not found in the key signature and note the fingering on your instrument.</w:t>
            </w:r>
          </w:p>
        </w:tc>
      </w:tr>
      <w:tr w:rsidR="007B6C23" w:rsidTr="007B6C23">
        <w:tc>
          <w:tcPr>
            <w:tcW w:w="817" w:type="dxa"/>
          </w:tcPr>
          <w:p w:rsidR="007B6C23" w:rsidRPr="00221C1F" w:rsidRDefault="007B6C23" w:rsidP="007B6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10199" w:type="dxa"/>
          </w:tcPr>
          <w:p w:rsidR="007B6C23" w:rsidRPr="007B6C23" w:rsidRDefault="007B6C23" w:rsidP="007B6C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7B6C23">
              <w:rPr>
                <w:sz w:val="28"/>
                <w:szCs w:val="28"/>
              </w:rPr>
              <w:t xml:space="preserve">hythm – </w:t>
            </w:r>
            <w:r w:rsidRPr="00AB0348">
              <w:rPr>
                <w:sz w:val="24"/>
                <w:szCs w:val="24"/>
              </w:rPr>
              <w:t>slowly count and clap through the song. Review any difficult rhythms</w:t>
            </w:r>
          </w:p>
        </w:tc>
      </w:tr>
      <w:tr w:rsidR="007B6C23" w:rsidTr="007B6C23">
        <w:tc>
          <w:tcPr>
            <w:tcW w:w="817" w:type="dxa"/>
          </w:tcPr>
          <w:p w:rsidR="007B6C23" w:rsidRPr="00221C1F" w:rsidRDefault="007B6C23" w:rsidP="007B6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0199" w:type="dxa"/>
          </w:tcPr>
          <w:p w:rsidR="007B6C23" w:rsidRPr="007B6C23" w:rsidRDefault="007B6C23" w:rsidP="007B6C23">
            <w:pPr>
              <w:rPr>
                <w:sz w:val="28"/>
                <w:szCs w:val="28"/>
              </w:rPr>
            </w:pPr>
            <w:r w:rsidRPr="00221C1F">
              <w:rPr>
                <w:b/>
                <w:sz w:val="28"/>
                <w:szCs w:val="28"/>
              </w:rPr>
              <w:t>S</w:t>
            </w:r>
            <w:r w:rsidRPr="00221C1F">
              <w:rPr>
                <w:sz w:val="28"/>
                <w:szCs w:val="28"/>
              </w:rPr>
              <w:t xml:space="preserve">igns – </w:t>
            </w:r>
            <w:r w:rsidRPr="00AB0348">
              <w:rPr>
                <w:sz w:val="24"/>
                <w:szCs w:val="24"/>
              </w:rPr>
              <w:t>Look for all signs that indicate dynamics, articulations, tempo changes, repeats, 1</w:t>
            </w:r>
            <w:r w:rsidRPr="00AB0348">
              <w:rPr>
                <w:sz w:val="24"/>
                <w:szCs w:val="24"/>
                <w:vertAlign w:val="superscript"/>
              </w:rPr>
              <w:t>st</w:t>
            </w:r>
            <w:r w:rsidRPr="00AB0348">
              <w:rPr>
                <w:sz w:val="24"/>
                <w:szCs w:val="24"/>
              </w:rPr>
              <w:t xml:space="preserve"> and 2</w:t>
            </w:r>
            <w:r w:rsidRPr="00AB0348">
              <w:rPr>
                <w:sz w:val="24"/>
                <w:szCs w:val="24"/>
                <w:vertAlign w:val="superscript"/>
              </w:rPr>
              <w:t>nd</w:t>
            </w:r>
            <w:r w:rsidRPr="00AB0348">
              <w:rPr>
                <w:sz w:val="24"/>
                <w:szCs w:val="24"/>
              </w:rPr>
              <w:t xml:space="preserve"> endings, and any other instructions printed on your music.</w:t>
            </w:r>
          </w:p>
        </w:tc>
      </w:tr>
    </w:tbl>
    <w:p w:rsidR="002E49FC" w:rsidRPr="00FC69D2" w:rsidRDefault="002E49FC">
      <w:pPr>
        <w:rPr>
          <w:b/>
          <w:sz w:val="16"/>
          <w:szCs w:val="16"/>
          <w:u w:val="single"/>
        </w:rPr>
      </w:pPr>
    </w:p>
    <w:p w:rsidR="007B6C23" w:rsidRPr="00C51896" w:rsidRDefault="007B6C23" w:rsidP="00FC69D2">
      <w:pPr>
        <w:rPr>
          <w:b/>
          <w:sz w:val="24"/>
          <w:szCs w:val="24"/>
          <w:u w:val="single"/>
        </w:rPr>
      </w:pPr>
      <w:r w:rsidRPr="00C51896">
        <w:rPr>
          <w:b/>
          <w:sz w:val="24"/>
          <w:szCs w:val="24"/>
          <w:u w:val="single"/>
        </w:rPr>
        <w:t>Tempo Markings:</w:t>
      </w:r>
    </w:p>
    <w:p w:rsidR="00C51896" w:rsidRPr="00C51896" w:rsidRDefault="00C51896" w:rsidP="00FC69D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>From slowest to fastest:</w:t>
      </w:r>
    </w:p>
    <w:p w:rsidR="00C51896" w:rsidRPr="00C51896" w:rsidRDefault="00C51896" w:rsidP="00FC69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Grave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very slow (25–45 BPM)</w:t>
      </w:r>
    </w:p>
    <w:p w:rsidR="00C51896" w:rsidRPr="00C51896" w:rsidRDefault="00C51896" w:rsidP="00FC69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Largo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broadly (40–60 BPM)</w:t>
      </w:r>
    </w:p>
    <w:p w:rsidR="00C51896" w:rsidRPr="00C51896" w:rsidRDefault="00C51896" w:rsidP="00FC69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Adagio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slow and stately (literally, "at ease") (66–76 BPM)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Andante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at a walking pace (76–108 BPM)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Moderato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moderately (108–120 BPM)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Allegro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fast, quickly, and bright (120–168 BPM) (molto allegro is slightly faster than allegro, but always in its range)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Vivace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lively and fast (168–176 BPM)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Presto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extremely fast (168–200 BPM)</w:t>
      </w:r>
    </w:p>
    <w:p w:rsidR="00C51896" w:rsidRPr="00C51896" w:rsidRDefault="00C51896" w:rsidP="00C5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Prestissimo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even faster than Presto (200 BPM and over)</w:t>
      </w:r>
    </w:p>
    <w:p w:rsidR="00C51896" w:rsidRPr="00C51896" w:rsidRDefault="00C51896" w:rsidP="00C51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Terms for tempo change:</w:t>
      </w:r>
    </w:p>
    <w:p w:rsidR="00C51896" w:rsidRPr="00C51896" w:rsidRDefault="00C51896" w:rsidP="00C51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Ritardando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rallentando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gradually slowing down</w:t>
      </w:r>
      <w:r w:rsidR="00B34E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34EF6" w:rsidRPr="000404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(abbreviation: </w:t>
      </w:r>
      <w:r w:rsidR="0096652C" w:rsidRPr="0096652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rit., </w:t>
      </w:r>
      <w:proofErr w:type="gramStart"/>
      <w:r w:rsidR="0096652C" w:rsidRPr="0096652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ritard.,</w:t>
      </w:r>
      <w:proofErr w:type="gramEnd"/>
      <w:r w:rsidR="009665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34EF6" w:rsidRPr="000404E7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rall.</w:t>
      </w:r>
      <w:r w:rsidR="00B34EF6" w:rsidRPr="000404E7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C51896" w:rsidRPr="00C51896" w:rsidRDefault="00C51896" w:rsidP="00C51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Accelerando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 w:rsidRPr="00C5189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stringendo</w:t>
      </w:r>
      <w:r w:rsidRPr="00C5189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gradually accelerating</w:t>
      </w:r>
      <w:r w:rsidR="00B34E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6652C">
        <w:rPr>
          <w:rFonts w:ascii="Times New Roman" w:eastAsia="Times New Roman" w:hAnsi="Times New Roman" w:cs="Times New Roman"/>
          <w:sz w:val="24"/>
          <w:szCs w:val="24"/>
          <w:lang w:eastAsia="en-CA"/>
        </w:rPr>
        <w:t>(abbreviation</w:t>
      </w:r>
      <w:r w:rsidR="00B34EF6" w:rsidRPr="000404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proofErr w:type="spellStart"/>
      <w:r w:rsidR="0096652C" w:rsidRPr="000404E7">
        <w:rPr>
          <w:i/>
          <w:iCs/>
          <w:lang/>
        </w:rPr>
        <w:t>accel</w:t>
      </w:r>
      <w:proofErr w:type="spellEnd"/>
      <w:r w:rsidR="0096652C" w:rsidRPr="000404E7">
        <w:rPr>
          <w:i/>
          <w:iCs/>
          <w:lang/>
        </w:rPr>
        <w:t>.</w:t>
      </w:r>
      <w:r w:rsidR="0096652C" w:rsidRPr="000404E7">
        <w:rPr>
          <w:lang/>
        </w:rPr>
        <w:t>)</w:t>
      </w:r>
    </w:p>
    <w:p w:rsidR="002E49FC" w:rsidRPr="000404E7" w:rsidRDefault="00C51896">
      <w:pPr>
        <w:rPr>
          <w:b/>
          <w:sz w:val="24"/>
          <w:szCs w:val="24"/>
        </w:rPr>
      </w:pPr>
      <w:r w:rsidRPr="000404E7">
        <w:rPr>
          <w:b/>
          <w:sz w:val="24"/>
          <w:szCs w:val="24"/>
        </w:rPr>
        <w:t>Common Qualifiers</w:t>
      </w:r>
    </w:p>
    <w:p w:rsidR="00C51896" w:rsidRPr="000404E7" w:rsidRDefault="00C51896" w:rsidP="000404E7">
      <w:pPr>
        <w:pStyle w:val="ListParagraph"/>
        <w:numPr>
          <w:ilvl w:val="0"/>
          <w:numId w:val="4"/>
        </w:numPr>
        <w:rPr>
          <w:lang/>
        </w:rPr>
      </w:pPr>
      <w:r w:rsidRPr="000404E7">
        <w:rPr>
          <w:i/>
          <w:iCs/>
          <w:lang/>
        </w:rPr>
        <w:t>poco a poco</w:t>
      </w:r>
      <w:r w:rsidRPr="000404E7">
        <w:rPr>
          <w:lang/>
        </w:rPr>
        <w:t xml:space="preserve"> – little by little</w:t>
      </w:r>
    </w:p>
    <w:p w:rsidR="00C51896" w:rsidRPr="000404E7" w:rsidRDefault="00C51896" w:rsidP="000404E7">
      <w:pPr>
        <w:pStyle w:val="ListParagraph"/>
        <w:numPr>
          <w:ilvl w:val="0"/>
          <w:numId w:val="4"/>
        </w:numPr>
        <w:rPr>
          <w:lang/>
        </w:rPr>
      </w:pPr>
      <w:r w:rsidRPr="000404E7">
        <w:rPr>
          <w:i/>
          <w:iCs/>
          <w:lang/>
        </w:rPr>
        <w:t>più</w:t>
      </w:r>
      <w:r w:rsidRPr="000404E7">
        <w:rPr>
          <w:lang/>
        </w:rPr>
        <w:t xml:space="preserve"> – more, as in </w:t>
      </w:r>
      <w:r w:rsidRPr="000404E7">
        <w:rPr>
          <w:i/>
          <w:iCs/>
          <w:lang/>
        </w:rPr>
        <w:t>più allegro</w:t>
      </w:r>
      <w:r w:rsidRPr="000404E7">
        <w:rPr>
          <w:lang/>
        </w:rPr>
        <w:t xml:space="preserve"> (more quickly); used as a relative indication when the tempo changes</w:t>
      </w:r>
    </w:p>
    <w:p w:rsidR="00C51896" w:rsidRPr="000404E7" w:rsidRDefault="00C51896" w:rsidP="000404E7">
      <w:pPr>
        <w:pStyle w:val="ListParagraph"/>
        <w:numPr>
          <w:ilvl w:val="0"/>
          <w:numId w:val="4"/>
        </w:numPr>
        <w:rPr>
          <w:lang/>
        </w:rPr>
      </w:pPr>
      <w:proofErr w:type="spellStart"/>
      <w:r w:rsidRPr="000404E7">
        <w:rPr>
          <w:i/>
          <w:iCs/>
          <w:lang/>
        </w:rPr>
        <w:t>Più</w:t>
      </w:r>
      <w:proofErr w:type="spellEnd"/>
      <w:r w:rsidRPr="000404E7">
        <w:rPr>
          <w:i/>
          <w:iCs/>
          <w:lang/>
        </w:rPr>
        <w:t xml:space="preserve"> </w:t>
      </w:r>
      <w:proofErr w:type="spellStart"/>
      <w:r w:rsidRPr="000404E7">
        <w:rPr>
          <w:i/>
          <w:iCs/>
          <w:lang/>
        </w:rPr>
        <w:t>mosso</w:t>
      </w:r>
      <w:proofErr w:type="spellEnd"/>
      <w:r w:rsidRPr="000404E7">
        <w:rPr>
          <w:lang/>
        </w:rPr>
        <w:t xml:space="preserve"> – more movement or faster. Note, however, that when </w:t>
      </w:r>
      <w:r w:rsidRPr="000404E7">
        <w:rPr>
          <w:i/>
          <w:iCs/>
          <w:lang/>
        </w:rPr>
        <w:t>Più Mosso</w:t>
      </w:r>
      <w:r w:rsidRPr="000404E7">
        <w:rPr>
          <w:lang/>
        </w:rPr>
        <w:t xml:space="preserve"> or </w:t>
      </w:r>
      <w:r w:rsidRPr="000404E7">
        <w:rPr>
          <w:i/>
          <w:iCs/>
          <w:lang/>
        </w:rPr>
        <w:t>Meno Mosso</w:t>
      </w:r>
      <w:r w:rsidRPr="000404E7">
        <w:rPr>
          <w:lang/>
        </w:rPr>
        <w:t xml:space="preserve"> appears in large type above the staff, it functions as a new tempo, and thus implies an immediate change.)</w:t>
      </w:r>
    </w:p>
    <w:p w:rsidR="00C51896" w:rsidRPr="00A96D8B" w:rsidRDefault="000404E7" w:rsidP="000404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/>
        </w:rPr>
      </w:pPr>
      <w:proofErr w:type="gramStart"/>
      <w:r w:rsidRPr="000404E7">
        <w:rPr>
          <w:i/>
          <w:iCs/>
          <w:lang/>
        </w:rPr>
        <w:t>a</w:t>
      </w:r>
      <w:proofErr w:type="gramEnd"/>
      <w:r w:rsidRPr="000404E7">
        <w:rPr>
          <w:i/>
          <w:iCs/>
          <w:lang/>
        </w:rPr>
        <w:t xml:space="preserve"> tempo</w:t>
      </w:r>
      <w:r w:rsidRPr="000404E7">
        <w:rPr>
          <w:lang/>
        </w:rPr>
        <w:t xml:space="preserve"> – returns to the base tempo after an adjustment (e.g. "ritardando ... a tempo" undoes the effect of the ritardando).</w:t>
      </w:r>
    </w:p>
    <w:p w:rsidR="00A96D8B" w:rsidRDefault="00A96D8B" w:rsidP="000404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/>
        </w:rPr>
      </w:pPr>
      <w:proofErr w:type="spellStart"/>
      <w:r>
        <w:rPr>
          <w:i/>
          <w:iCs/>
          <w:lang/>
        </w:rPr>
        <w:t>Divisi</w:t>
      </w:r>
      <w:proofErr w:type="spellEnd"/>
      <w:r>
        <w:rPr>
          <w:i/>
          <w:iCs/>
          <w:lang/>
        </w:rPr>
        <w:t xml:space="preserve"> </w:t>
      </w:r>
      <w:r>
        <w:rPr>
          <w:sz w:val="24"/>
          <w:szCs w:val="24"/>
          <w:lang/>
        </w:rPr>
        <w:t>– tells players when to divide and play the two or more notes on the staff.</w:t>
      </w:r>
    </w:p>
    <w:p w:rsidR="00A96D8B" w:rsidRPr="00A35894" w:rsidRDefault="00A96D8B" w:rsidP="000404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/>
        </w:rPr>
      </w:pPr>
      <w:proofErr w:type="spellStart"/>
      <w:r>
        <w:rPr>
          <w:i/>
          <w:iCs/>
          <w:lang/>
        </w:rPr>
        <w:t>Marcato</w:t>
      </w:r>
      <w:proofErr w:type="spellEnd"/>
      <w:r>
        <w:rPr>
          <w:i/>
          <w:iCs/>
          <w:lang/>
        </w:rPr>
        <w:t xml:space="preserve"> accent (^) </w:t>
      </w:r>
      <w:r>
        <w:rPr>
          <w:sz w:val="24"/>
          <w:szCs w:val="24"/>
          <w:lang/>
        </w:rPr>
        <w:t xml:space="preserve">– </w:t>
      </w:r>
      <w:r w:rsidRPr="00A35894">
        <w:rPr>
          <w:sz w:val="24"/>
          <w:szCs w:val="24"/>
          <w:lang/>
        </w:rPr>
        <w:t>a loud accented note of short duration</w:t>
      </w:r>
    </w:p>
    <w:p w:rsidR="00C50E6C" w:rsidRPr="00A35894" w:rsidRDefault="00C50E6C" w:rsidP="000404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/>
        </w:rPr>
      </w:pPr>
      <w:proofErr w:type="spellStart"/>
      <w:r w:rsidRPr="00A35894">
        <w:rPr>
          <w:i/>
          <w:iCs/>
          <w:sz w:val="24"/>
          <w:szCs w:val="24"/>
          <w:lang/>
        </w:rPr>
        <w:t>Tenuto</w:t>
      </w:r>
      <w:proofErr w:type="spellEnd"/>
      <w:r w:rsidRPr="00A35894">
        <w:rPr>
          <w:i/>
          <w:iCs/>
          <w:sz w:val="24"/>
          <w:szCs w:val="24"/>
          <w:lang/>
        </w:rPr>
        <w:t xml:space="preserve"> accent (</w:t>
      </w:r>
      <w:r w:rsidRPr="00A35894">
        <w:rPr>
          <w:sz w:val="24"/>
          <w:szCs w:val="24"/>
          <w:lang/>
        </w:rPr>
        <w:t>-) –</w:t>
      </w:r>
      <w:r w:rsidR="007A0737" w:rsidRPr="00A35894">
        <w:rPr>
          <w:sz w:val="24"/>
          <w:szCs w:val="24"/>
          <w:lang/>
        </w:rPr>
        <w:t xml:space="preserve"> </w:t>
      </w:r>
      <w:r w:rsidR="007A0737" w:rsidRPr="00A35894">
        <w:rPr>
          <w:i/>
          <w:iCs/>
          <w:sz w:val="24"/>
          <w:szCs w:val="24"/>
          <w:lang/>
        </w:rPr>
        <w:t>hold the note a little longer than its full length. T</w:t>
      </w:r>
      <w:r w:rsidR="007A0737" w:rsidRPr="00A35894">
        <w:rPr>
          <w:sz w:val="24"/>
          <w:szCs w:val="24"/>
          <w:lang/>
        </w:rPr>
        <w:t>he note should receive emphasis.</w:t>
      </w:r>
    </w:p>
    <w:p w:rsidR="00C50E6C" w:rsidRPr="00A620D8" w:rsidRDefault="00C50E6C" w:rsidP="00C50E6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tgc"/>
          <w:sz w:val="24"/>
          <w:szCs w:val="24"/>
          <w:lang/>
        </w:rPr>
      </w:pPr>
      <w:r w:rsidRPr="00A35894">
        <w:rPr>
          <w:i/>
          <w:iCs/>
          <w:sz w:val="24"/>
          <w:szCs w:val="24"/>
          <w:lang/>
        </w:rPr>
        <w:t xml:space="preserve">Fermata </w:t>
      </w:r>
      <w:r w:rsidRPr="00A35894">
        <w:rPr>
          <w:sz w:val="24"/>
          <w:szCs w:val="24"/>
          <w:lang/>
        </w:rPr>
        <w:t xml:space="preserve">– </w:t>
      </w:r>
      <w:r w:rsidR="00A35894" w:rsidRPr="00A35894">
        <w:rPr>
          <w:rStyle w:val="tgc"/>
          <w:rFonts w:cs="Arial"/>
          <w:color w:val="222222"/>
          <w:sz w:val="24"/>
          <w:szCs w:val="24"/>
        </w:rPr>
        <w:t xml:space="preserve">the </w:t>
      </w:r>
      <w:r w:rsidR="00A35894" w:rsidRPr="00A620D8">
        <w:rPr>
          <w:rStyle w:val="tgc"/>
          <w:rFonts w:cs="Arial"/>
          <w:color w:val="222222"/>
          <w:sz w:val="24"/>
          <w:szCs w:val="24"/>
        </w:rPr>
        <w:t>note should be prolonged beyond its normal duration or note value would indicate</w:t>
      </w:r>
    </w:p>
    <w:p w:rsidR="0049271B" w:rsidRPr="00752B65" w:rsidRDefault="009C5FBA" w:rsidP="00752B6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20D8">
        <w:rPr>
          <w:i/>
          <w:iCs/>
          <w:sz w:val="24"/>
          <w:szCs w:val="24"/>
          <w:lang/>
        </w:rPr>
        <w:t>Trill (tr.</w:t>
      </w:r>
      <w:r w:rsidRPr="00A620D8">
        <w:rPr>
          <w:sz w:val="24"/>
          <w:szCs w:val="24"/>
          <w:lang/>
        </w:rPr>
        <w:t xml:space="preserve">) - the </w:t>
      </w:r>
      <w:r w:rsidRPr="00A620D8">
        <w:rPr>
          <w:rStyle w:val="tgc"/>
          <w:rFonts w:cs="Arial"/>
          <w:color w:val="222222"/>
          <w:sz w:val="24"/>
          <w:szCs w:val="24"/>
        </w:rPr>
        <w:t>rapid alternation between two adjacent notes</w:t>
      </w:r>
      <w:r w:rsidR="00A620D8" w:rsidRPr="00A620D8">
        <w:rPr>
          <w:rStyle w:val="tgc"/>
          <w:rFonts w:cs="Arial"/>
          <w:color w:val="222222"/>
          <w:sz w:val="24"/>
          <w:szCs w:val="24"/>
        </w:rPr>
        <w:t xml:space="preserve">. </w:t>
      </w:r>
      <w:r w:rsidRPr="009C5FBA">
        <w:rPr>
          <w:rFonts w:eastAsia="Times New Roman" w:cs="Times New Roman"/>
          <w:sz w:val="24"/>
          <w:szCs w:val="24"/>
          <w:lang w:eastAsia="en-CA"/>
        </w:rPr>
        <w:t>If you find an A with a “</w:t>
      </w:r>
      <w:proofErr w:type="spellStart"/>
      <w:r w:rsidRPr="009C5FBA">
        <w:rPr>
          <w:rFonts w:eastAsia="Times New Roman" w:cs="Times New Roman"/>
          <w:sz w:val="24"/>
          <w:szCs w:val="24"/>
          <w:lang w:eastAsia="en-CA"/>
        </w:rPr>
        <w:t>tr</w:t>
      </w:r>
      <w:proofErr w:type="spellEnd"/>
      <w:r w:rsidRPr="009C5FBA">
        <w:rPr>
          <w:rFonts w:eastAsia="Times New Roman" w:cs="Times New Roman"/>
          <w:sz w:val="24"/>
          <w:szCs w:val="24"/>
          <w:lang w:eastAsia="en-CA"/>
        </w:rPr>
        <w:t>” symbol above it, and you have no sharps and no flats in the key signature, the upper note is B.</w:t>
      </w:r>
      <w:r w:rsidR="00A620D8" w:rsidRPr="00A620D8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Pr="009C5FBA">
        <w:rPr>
          <w:rFonts w:eastAsia="Times New Roman" w:cs="Times New Roman"/>
          <w:sz w:val="24"/>
          <w:szCs w:val="24"/>
          <w:lang w:eastAsia="en-CA"/>
        </w:rPr>
        <w:t>If you find an A with a “</w:t>
      </w:r>
      <w:proofErr w:type="spellStart"/>
      <w:r w:rsidRPr="009C5FBA">
        <w:rPr>
          <w:rFonts w:eastAsia="Times New Roman" w:cs="Times New Roman"/>
          <w:sz w:val="24"/>
          <w:szCs w:val="24"/>
          <w:lang w:eastAsia="en-CA"/>
        </w:rPr>
        <w:t>tr</w:t>
      </w:r>
      <w:proofErr w:type="spellEnd"/>
      <w:r w:rsidRPr="009C5FBA">
        <w:rPr>
          <w:rFonts w:eastAsia="Times New Roman" w:cs="Times New Roman"/>
          <w:sz w:val="24"/>
          <w:szCs w:val="24"/>
          <w:lang w:eastAsia="en-CA"/>
        </w:rPr>
        <w:t>” symbol above it, and B is flat in the key signature, the upper note is B-flat (Bb).</w:t>
      </w:r>
      <w:r w:rsidR="00A620D8" w:rsidRPr="00A35894">
        <w:rPr>
          <w:sz w:val="24"/>
          <w:szCs w:val="24"/>
        </w:rPr>
        <w:t xml:space="preserve"> </w:t>
      </w:r>
    </w:p>
    <w:sectPr w:rsidR="0049271B" w:rsidRPr="00752B65" w:rsidSect="00460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E0E"/>
    <w:multiLevelType w:val="multilevel"/>
    <w:tmpl w:val="D4D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D5C"/>
    <w:multiLevelType w:val="multilevel"/>
    <w:tmpl w:val="146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68F"/>
    <w:multiLevelType w:val="multilevel"/>
    <w:tmpl w:val="A65A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16977"/>
    <w:multiLevelType w:val="multilevel"/>
    <w:tmpl w:val="69F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A268F"/>
    <w:multiLevelType w:val="hybridMultilevel"/>
    <w:tmpl w:val="9D741C8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E3192"/>
    <w:multiLevelType w:val="hybridMultilevel"/>
    <w:tmpl w:val="4EF0D734"/>
    <w:lvl w:ilvl="0" w:tplc="273C8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913A3A"/>
    <w:rsid w:val="000404E7"/>
    <w:rsid w:val="00124CEA"/>
    <w:rsid w:val="001A02F7"/>
    <w:rsid w:val="00221C1F"/>
    <w:rsid w:val="0023173D"/>
    <w:rsid w:val="00264458"/>
    <w:rsid w:val="0028046F"/>
    <w:rsid w:val="002E49FC"/>
    <w:rsid w:val="00384F99"/>
    <w:rsid w:val="003B11E5"/>
    <w:rsid w:val="00441D3C"/>
    <w:rsid w:val="0046015E"/>
    <w:rsid w:val="0049271B"/>
    <w:rsid w:val="004D7A71"/>
    <w:rsid w:val="00552C00"/>
    <w:rsid w:val="00590B66"/>
    <w:rsid w:val="00752B65"/>
    <w:rsid w:val="00767F0D"/>
    <w:rsid w:val="007A0737"/>
    <w:rsid w:val="007B6C23"/>
    <w:rsid w:val="00827BBF"/>
    <w:rsid w:val="0086210C"/>
    <w:rsid w:val="00913A3A"/>
    <w:rsid w:val="0096652C"/>
    <w:rsid w:val="009805A0"/>
    <w:rsid w:val="009C5FBA"/>
    <w:rsid w:val="00A35894"/>
    <w:rsid w:val="00A620D8"/>
    <w:rsid w:val="00A96D8B"/>
    <w:rsid w:val="00AB0348"/>
    <w:rsid w:val="00AC059D"/>
    <w:rsid w:val="00AE5EC6"/>
    <w:rsid w:val="00B34EF6"/>
    <w:rsid w:val="00BF7FE3"/>
    <w:rsid w:val="00C50E6C"/>
    <w:rsid w:val="00C51896"/>
    <w:rsid w:val="00C67A0F"/>
    <w:rsid w:val="00C96AD7"/>
    <w:rsid w:val="00D47A90"/>
    <w:rsid w:val="00E35822"/>
    <w:rsid w:val="00E4391F"/>
    <w:rsid w:val="00E72B07"/>
    <w:rsid w:val="00E973F0"/>
    <w:rsid w:val="00F25009"/>
    <w:rsid w:val="00F8344F"/>
    <w:rsid w:val="00FA6896"/>
    <w:rsid w:val="00F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3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404E7"/>
    <w:pPr>
      <w:ind w:left="720"/>
      <w:contextualSpacing/>
    </w:pPr>
  </w:style>
  <w:style w:type="table" w:styleId="TableGrid">
    <w:name w:val="Table Grid"/>
    <w:basedOn w:val="TableNormal"/>
    <w:uiPriority w:val="59"/>
    <w:rsid w:val="007B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A3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Dubreuil</dc:creator>
  <cp:lastModifiedBy>Sean Dubreuil</cp:lastModifiedBy>
  <cp:revision>47</cp:revision>
  <cp:lastPrinted>2015-03-23T01:33:00Z</cp:lastPrinted>
  <dcterms:created xsi:type="dcterms:W3CDTF">2015-03-22T12:53:00Z</dcterms:created>
  <dcterms:modified xsi:type="dcterms:W3CDTF">2015-03-23T01:46:00Z</dcterms:modified>
</cp:coreProperties>
</file>